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D7" w:rsidRDefault="003B74D7" w:rsidP="003B74D7">
      <w:pPr>
        <w:jc w:val="center"/>
      </w:pPr>
      <w:r>
        <w:t xml:space="preserve">                                                        </w:t>
      </w:r>
      <w:r w:rsidR="002366EE">
        <w:rPr>
          <w:lang w:val="en-US"/>
        </w:rPr>
        <w:t xml:space="preserve">   </w:t>
      </w:r>
      <w:r w:rsidRPr="000228DA">
        <w:t xml:space="preserve">ЗАТВЕРДЖЕНО </w:t>
      </w:r>
      <w:r>
        <w:t xml:space="preserve">           </w:t>
      </w:r>
    </w:p>
    <w:p w:rsidR="003B74D7" w:rsidRPr="006E642E" w:rsidRDefault="003B74D7" w:rsidP="003B74D7">
      <w:pPr>
        <w:rPr>
          <w:lang w:val="ru-RU"/>
        </w:rPr>
      </w:pPr>
      <w:r>
        <w:t xml:space="preserve">                                                                                  </w:t>
      </w:r>
      <w:r w:rsidR="002366EE">
        <w:rPr>
          <w:lang w:val="en-US"/>
        </w:rPr>
        <w:t xml:space="preserve">      </w:t>
      </w:r>
      <w:r w:rsidRPr="000228DA">
        <w:t xml:space="preserve">Розпорядження Черкаської </w:t>
      </w:r>
      <w:r>
        <w:t xml:space="preserve">               </w:t>
      </w:r>
    </w:p>
    <w:p w:rsidR="003B74D7" w:rsidRDefault="002366EE" w:rsidP="003B74D7">
      <w:pPr>
        <w:jc w:val="right"/>
        <w:rPr>
          <w:lang w:val="en-US"/>
        </w:rPr>
      </w:pPr>
      <w:r>
        <w:rPr>
          <w:lang w:val="en-US"/>
        </w:rPr>
        <w:t xml:space="preserve">      </w:t>
      </w:r>
      <w:r w:rsidR="003B74D7" w:rsidRPr="000228DA">
        <w:t xml:space="preserve">районної державної адміністрації </w:t>
      </w:r>
    </w:p>
    <w:p w:rsidR="00E40A4F" w:rsidRPr="00E40A4F" w:rsidRDefault="00E40A4F" w:rsidP="00E40A4F">
      <w:pPr>
        <w:jc w:val="left"/>
      </w:pPr>
      <w:r>
        <w:t xml:space="preserve">                                                                                        </w:t>
      </w:r>
      <w:proofErr w:type="gramStart"/>
      <w:r>
        <w:rPr>
          <w:lang w:val="en-US"/>
        </w:rPr>
        <w:t>13</w:t>
      </w:r>
      <w:r>
        <w:t>.02.2017  №</w:t>
      </w:r>
      <w:proofErr w:type="gramEnd"/>
      <w:r>
        <w:t xml:space="preserve"> 40</w:t>
      </w:r>
    </w:p>
    <w:p w:rsidR="001C03F2" w:rsidRDefault="001C03F2" w:rsidP="003B74D7">
      <w:pPr>
        <w:jc w:val="right"/>
      </w:pPr>
    </w:p>
    <w:p w:rsidR="001C03F2" w:rsidRPr="000228DA" w:rsidRDefault="001C03F2" w:rsidP="001C03F2">
      <w:pPr>
        <w:ind w:left="4248" w:firstLine="708"/>
      </w:pPr>
    </w:p>
    <w:p w:rsidR="001C03F2" w:rsidRPr="000228DA" w:rsidRDefault="001C03F2" w:rsidP="001C03F2">
      <w:pPr>
        <w:jc w:val="center"/>
        <w:rPr>
          <w:b/>
          <w:lang w:eastAsia="uk-UA"/>
        </w:rPr>
      </w:pPr>
    </w:p>
    <w:p w:rsidR="001C03F2" w:rsidRDefault="001C03F2" w:rsidP="001C03F2">
      <w:pPr>
        <w:jc w:val="center"/>
        <w:rPr>
          <w:b/>
          <w:lang w:eastAsia="uk-UA"/>
        </w:rPr>
      </w:pPr>
    </w:p>
    <w:p w:rsidR="001C03F2" w:rsidRPr="000228DA" w:rsidRDefault="001C03F2" w:rsidP="001C03F2">
      <w:pPr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ІНФОРМАЦІЙНА КАРТКА </w:t>
      </w:r>
    </w:p>
    <w:p w:rsidR="001C03F2" w:rsidRPr="001C03F2" w:rsidRDefault="001C03F2" w:rsidP="001C03F2">
      <w:pPr>
        <w:tabs>
          <w:tab w:val="left" w:pos="3969"/>
        </w:tabs>
        <w:jc w:val="center"/>
        <w:rPr>
          <w:b/>
          <w:color w:val="FF0000"/>
          <w:lang w:eastAsia="uk-UA"/>
        </w:rPr>
      </w:pPr>
      <w:r w:rsidRPr="000228DA">
        <w:rPr>
          <w:b/>
          <w:lang w:eastAsia="uk-UA"/>
        </w:rPr>
        <w:t xml:space="preserve">адміністративної послуги </w:t>
      </w:r>
      <w:r w:rsidR="000A34BC">
        <w:rPr>
          <w:b/>
          <w:lang w:eastAsia="uk-UA"/>
        </w:rPr>
        <w:t xml:space="preserve">із </w:t>
      </w:r>
      <w:r w:rsidR="00B452A8">
        <w:rPr>
          <w:b/>
          <w:lang w:eastAsia="uk-UA"/>
        </w:rPr>
        <w:t>взяття на облік безхазяйного нерухомого майна</w:t>
      </w:r>
    </w:p>
    <w:p w:rsidR="001C03F2" w:rsidRDefault="001C03F2" w:rsidP="001C03F2">
      <w:pPr>
        <w:jc w:val="center"/>
        <w:rPr>
          <w:lang w:eastAsia="uk-UA"/>
        </w:rPr>
      </w:pPr>
      <w:bookmarkStart w:id="0" w:name="n13"/>
      <w:bookmarkEnd w:id="0"/>
    </w:p>
    <w:p w:rsidR="001C03F2" w:rsidRPr="000228DA" w:rsidRDefault="001C03F2" w:rsidP="001C03F2">
      <w:pPr>
        <w:jc w:val="center"/>
        <w:rPr>
          <w:lang w:eastAsia="uk-UA"/>
        </w:rPr>
      </w:pPr>
    </w:p>
    <w:p w:rsidR="001C03F2" w:rsidRPr="000228DA" w:rsidRDefault="001C03F2" w:rsidP="001C03F2">
      <w:pPr>
        <w:jc w:val="center"/>
      </w:pPr>
      <w:r w:rsidRPr="000228DA">
        <w:t>Черкаська районна державна адміністрація</w:t>
      </w:r>
    </w:p>
    <w:p w:rsidR="001C03F2" w:rsidRPr="00C20784" w:rsidRDefault="001C03F2" w:rsidP="001C03F2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______________________________________________________________________________</w:t>
      </w:r>
    </w:p>
    <w:p w:rsidR="001C03F2" w:rsidRPr="00C20784" w:rsidRDefault="001C03F2" w:rsidP="001C03F2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1579E2" w:rsidRPr="00C20784" w:rsidRDefault="001579E2" w:rsidP="00F91B48">
      <w:pPr>
        <w:rPr>
          <w:sz w:val="20"/>
          <w:szCs w:val="20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19"/>
        <w:gridCol w:w="2888"/>
        <w:gridCol w:w="254"/>
        <w:gridCol w:w="6932"/>
      </w:tblGrid>
      <w:tr w:rsidR="001579E2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C74B67">
            <w:pPr>
              <w:jc w:val="center"/>
              <w:rPr>
                <w:lang w:eastAsia="uk-UA"/>
              </w:rPr>
            </w:pPr>
            <w:bookmarkStart w:id="1" w:name="n14"/>
            <w:bookmarkEnd w:id="1"/>
            <w:r w:rsidRPr="001C03F2">
              <w:rPr>
                <w:lang w:eastAsia="uk-UA"/>
              </w:rPr>
              <w:t>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18003, м. Черкаси, вул. В'ячеслава Чорновола, 157</w:t>
            </w:r>
          </w:p>
          <w:p w:rsidR="001579E2" w:rsidRPr="001C03F2" w:rsidRDefault="00B667D2" w:rsidP="00F91B48">
            <w:r w:rsidRPr="001C03F2"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A34BC" w:rsidP="00B26E4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Інформація </w:t>
            </w:r>
            <w:r w:rsidR="007B60C3" w:rsidRPr="001C03F2">
              <w:rPr>
                <w:lang w:eastAsia="uk-UA"/>
              </w:rPr>
              <w:t xml:space="preserve">щодо режиму роботи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понеділок-четвер</w:t>
            </w:r>
          </w:p>
          <w:p w:rsidR="001C03F2" w:rsidRPr="001C03F2" w:rsidRDefault="001C03F2" w:rsidP="001C03F2">
            <w:r w:rsidRPr="001C03F2">
              <w:t>з 8.00 до 17.00, обідня перерва з 13.00 до 13.45;</w:t>
            </w:r>
          </w:p>
          <w:p w:rsidR="001C03F2" w:rsidRPr="001C03F2" w:rsidRDefault="001C03F2" w:rsidP="001C03F2">
            <w:r w:rsidRPr="001C03F2">
              <w:t>п’ятниця</w:t>
            </w:r>
          </w:p>
          <w:p w:rsidR="001C03F2" w:rsidRPr="001C03F2" w:rsidRDefault="001C03F2" w:rsidP="001C03F2">
            <w:r w:rsidRPr="001C03F2">
              <w:t>з 8.00 до 15.45, обідня перерва з 13.00 до 13.45</w:t>
            </w:r>
          </w:p>
          <w:p w:rsidR="007B60C3" w:rsidRPr="001C03F2" w:rsidRDefault="007B60C3" w:rsidP="00816AD2">
            <w:pPr>
              <w:rPr>
                <w:lang w:eastAsia="uk-UA"/>
              </w:rPr>
            </w:pP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1C03F2">
              <w:rPr>
                <w:lang w:eastAsia="uk-UA"/>
              </w:rPr>
              <w:t>веб-сайт</w:t>
            </w:r>
            <w:proofErr w:type="spellEnd"/>
            <w:r w:rsidRPr="001C03F2">
              <w:rPr>
                <w:lang w:eastAsia="uk-UA"/>
              </w:rPr>
              <w:t xml:space="preserve">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тел. (0472)  64 74 78</w:t>
            </w:r>
          </w:p>
          <w:p w:rsidR="001C03F2" w:rsidRPr="001C03F2" w:rsidRDefault="001C03F2" w:rsidP="001C03F2">
            <w:r w:rsidRPr="001C03F2">
              <w:t>e-</w:t>
            </w:r>
            <w:proofErr w:type="spellStart"/>
            <w:r w:rsidRPr="001C03F2">
              <w:t>mail</w:t>
            </w:r>
            <w:proofErr w:type="spellEnd"/>
            <w:r w:rsidRPr="001C03F2">
              <w:t xml:space="preserve">: 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.</w:t>
            </w:r>
            <w:r w:rsidRPr="001C03F2">
              <w:rPr>
                <w:color w:val="000000"/>
                <w:shd w:val="clear" w:color="auto" w:fill="FFFFFF"/>
                <w:lang w:val="en-US"/>
              </w:rPr>
              <w:t>net</w:t>
            </w:r>
            <w:r w:rsidRPr="001C03F2">
              <w:rPr>
                <w:color w:val="FF0000"/>
              </w:rPr>
              <w:t xml:space="preserve"> </w:t>
            </w:r>
          </w:p>
          <w:p w:rsidR="007B60C3" w:rsidRPr="001C03F2" w:rsidRDefault="001C03F2" w:rsidP="001C03F2">
            <w:pPr>
              <w:rPr>
                <w:lang w:eastAsia="uk-UA"/>
              </w:rPr>
            </w:pPr>
            <w:r w:rsidRPr="001C03F2">
              <w:t xml:space="preserve">адреса офіційного </w:t>
            </w:r>
            <w:proofErr w:type="spellStart"/>
            <w:r w:rsidRPr="001C03F2">
              <w:t>веб-сайту</w:t>
            </w:r>
            <w:proofErr w:type="spellEnd"/>
            <w:r w:rsidRPr="001C03F2">
              <w:t xml:space="preserve"> Черкаської районної державної адміністрації: http://cherkassy-rda.gov.ua</w:t>
            </w:r>
            <w:r w:rsidRPr="001C03F2">
              <w:rPr>
                <w:i/>
                <w:lang w:eastAsia="uk-UA"/>
              </w:rPr>
              <w:t xml:space="preserve"> 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Закони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F91B48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1C03F2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Закон України «Про державну реєстрацію речових прав на нерухоме майно та їх обтяжень» від 01 липня 2004 року</w:t>
            </w:r>
            <w:r w:rsidRPr="001C03F2">
              <w:rPr>
                <w:sz w:val="28"/>
                <w:szCs w:val="28"/>
                <w:shd w:val="clear" w:color="auto" w:fill="FFFFFF"/>
              </w:rPr>
              <w:t xml:space="preserve"> №1952-IV.</w:t>
            </w:r>
            <w:r w:rsidRPr="001C03F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000C52">
            <w:pPr>
              <w:rPr>
                <w:lang w:eastAsia="uk-UA"/>
              </w:rPr>
            </w:pPr>
            <w:r w:rsidRPr="001C03F2">
              <w:rPr>
                <w:color w:val="000000"/>
              </w:rPr>
              <w:t>Порядок державної реєстрації прав на нерухоме майно та їх обтяжень, затверджений постановою  КМУ від  25 грудня 2015 року № 1127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6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000C52">
            <w:pPr>
              <w:keepNext/>
              <w:rPr>
                <w:rFonts w:eastAsia="Batang"/>
                <w:b/>
                <w:lang w:eastAsia="ko-KR"/>
              </w:rPr>
            </w:pPr>
            <w:r w:rsidRPr="001C03F2">
              <w:rPr>
                <w:lang w:eastAsia="uk-UA"/>
              </w:rPr>
              <w:t xml:space="preserve">Наказ Міністерства юстиції України від </w:t>
            </w:r>
            <w:r w:rsidR="00000C52" w:rsidRPr="001C03F2">
              <w:rPr>
                <w:lang w:eastAsia="uk-UA"/>
              </w:rPr>
              <w:t>21</w:t>
            </w:r>
            <w:r w:rsidRPr="001C03F2">
              <w:rPr>
                <w:lang w:eastAsia="uk-UA"/>
              </w:rPr>
              <w:t xml:space="preserve">.11.2016 № </w:t>
            </w:r>
            <w:r w:rsidR="00000C52" w:rsidRPr="001C03F2">
              <w:rPr>
                <w:lang w:eastAsia="uk-UA"/>
              </w:rPr>
              <w:t>3276/5</w:t>
            </w:r>
            <w:r w:rsidRPr="001C03F2">
              <w:rPr>
                <w:lang w:eastAsia="uk-UA"/>
              </w:rPr>
              <w:t xml:space="preserve"> «Про затвердження </w:t>
            </w:r>
            <w:r w:rsidR="00000C52" w:rsidRPr="001C03F2">
              <w:rPr>
                <w:lang w:eastAsia="uk-UA"/>
              </w:rPr>
              <w:t>Вимог до оформлення заяв та рішень у сфері державної реєстрації речових прав на нерухоме майно та їх обтяжень»</w:t>
            </w:r>
            <w:r w:rsidRPr="001C03F2">
              <w:rPr>
                <w:lang w:eastAsia="uk-UA"/>
              </w:rPr>
              <w:t>;</w:t>
            </w:r>
            <w:r w:rsidRPr="001C03F2">
              <w:rPr>
                <w:bCs/>
              </w:rPr>
              <w:t xml:space="preserve"> </w:t>
            </w:r>
          </w:p>
          <w:p w:rsidR="00053224" w:rsidRPr="001C03F2" w:rsidRDefault="00C01CFF" w:rsidP="00F91B48">
            <w:pPr>
              <w:pStyle w:val="1"/>
              <w:tabs>
                <w:tab w:val="left" w:pos="0"/>
              </w:tabs>
              <w:ind w:left="0"/>
              <w:rPr>
                <w:lang w:eastAsia="uk-UA"/>
              </w:rPr>
            </w:pPr>
            <w:r w:rsidRPr="001C03F2">
              <w:rPr>
                <w:lang w:eastAsia="uk-UA"/>
              </w:rPr>
              <w:t>Н</w:t>
            </w:r>
            <w:r w:rsidR="007B60C3" w:rsidRPr="001C03F2">
              <w:rPr>
                <w:lang w:eastAsia="uk-UA"/>
              </w:rPr>
              <w:t xml:space="preserve">аказ Міністерства юстиції України від </w:t>
            </w:r>
            <w:r w:rsidRPr="001C03F2">
              <w:rPr>
                <w:lang w:eastAsia="uk-UA"/>
              </w:rPr>
              <w:t>18</w:t>
            </w:r>
            <w:r w:rsidR="007B60C3" w:rsidRPr="001C03F2">
              <w:rPr>
                <w:lang w:eastAsia="uk-UA"/>
              </w:rPr>
              <w:t>.</w:t>
            </w:r>
            <w:r w:rsidRPr="001C03F2">
              <w:rPr>
                <w:lang w:eastAsia="uk-UA"/>
              </w:rPr>
              <w:t>11</w:t>
            </w:r>
            <w:r w:rsidR="007B60C3" w:rsidRPr="001C03F2">
              <w:rPr>
                <w:lang w:eastAsia="uk-UA"/>
              </w:rPr>
              <w:t xml:space="preserve">.2016 № </w:t>
            </w:r>
            <w:r w:rsidRPr="001C03F2">
              <w:rPr>
                <w:lang w:eastAsia="uk-UA"/>
              </w:rPr>
              <w:t>3267</w:t>
            </w:r>
            <w:r w:rsidR="007B60C3" w:rsidRPr="001C03F2">
              <w:rPr>
                <w:lang w:eastAsia="uk-UA"/>
              </w:rPr>
              <w:t xml:space="preserve">/5 «Про затвердження </w:t>
            </w:r>
            <w:r w:rsidRPr="001C03F2">
              <w:rPr>
                <w:lang w:eastAsia="uk-UA"/>
              </w:rPr>
              <w:t>Порядку формування та зберігання реєстраційних справ</w:t>
            </w:r>
            <w:r w:rsidR="007B60C3" w:rsidRPr="001C03F2">
              <w:rPr>
                <w:lang w:eastAsia="uk-UA"/>
              </w:rPr>
              <w:t>;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7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Підстава для отримання </w:t>
            </w:r>
            <w:r w:rsidRPr="001C03F2">
              <w:rPr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0A5D" w:rsidRPr="001C03F2" w:rsidRDefault="007B60C3" w:rsidP="00B452A8">
            <w:r w:rsidRPr="001C03F2">
              <w:lastRenderedPageBreak/>
              <w:t xml:space="preserve">Звернення </w:t>
            </w:r>
            <w:r w:rsidR="00B452A8">
              <w:t>юридичної особи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lastRenderedPageBreak/>
              <w:t>8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5959BD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52A8" w:rsidRDefault="00B452A8" w:rsidP="00F91B48">
            <w:pPr>
              <w:shd w:val="clear" w:color="auto" w:fill="FFFFFF"/>
              <w:textAlignment w:val="baseline"/>
            </w:pPr>
            <w:bookmarkStart w:id="2" w:name="n506"/>
            <w:bookmarkEnd w:id="2"/>
            <w:r>
              <w:t xml:space="preserve">1. Заява про взяття на облік безхазяйного нерухомого майна. </w:t>
            </w:r>
          </w:p>
          <w:p w:rsidR="00B452A8" w:rsidRDefault="00B452A8" w:rsidP="00F91B48">
            <w:pPr>
              <w:shd w:val="clear" w:color="auto" w:fill="FFFFFF"/>
              <w:textAlignment w:val="baseline"/>
            </w:pPr>
            <w:r>
              <w:t xml:space="preserve">2.Документ, що посвідчує особу; </w:t>
            </w:r>
          </w:p>
          <w:p w:rsidR="007B60C3" w:rsidRDefault="00B452A8" w:rsidP="00F91B48">
            <w:pPr>
              <w:shd w:val="clear" w:color="auto" w:fill="FFFFFF"/>
              <w:textAlignment w:val="baseline"/>
            </w:pPr>
            <w:r>
              <w:t>3.Документ, що підтверджує повноваження;</w:t>
            </w:r>
          </w:p>
          <w:p w:rsidR="00B452A8" w:rsidRPr="001C03F2" w:rsidRDefault="00B452A8" w:rsidP="00F91B48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t>4.Заявник додатково пред’являє документ, що посвідчує посадову особу.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9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166208" w:rsidP="00166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C03F2">
              <w:rPr>
                <w:color w:val="000000"/>
              </w:rPr>
              <w:t>Одержувач адміністративної послуги подає док</w:t>
            </w:r>
            <w:r w:rsidR="00E7156E">
              <w:rPr>
                <w:color w:val="000000"/>
              </w:rPr>
              <w:t>ументи які приймаються за заявою, копія якої</w:t>
            </w:r>
            <w:r w:rsidRPr="001C03F2">
              <w:rPr>
                <w:color w:val="000000"/>
              </w:rPr>
              <w:t xml:space="preserve"> видається заявнику з відміткою про дату прийняття документів та підписом уповноваженої особи.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10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7AB4" w:rsidRPr="001C03F2" w:rsidRDefault="00F91B48" w:rsidP="00007A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1C03F2"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  <w:p w:rsidR="00166208" w:rsidRPr="001C03F2" w:rsidRDefault="00166208" w:rsidP="00B43245">
            <w:pPr>
              <w:rPr>
                <w:color w:val="000000"/>
                <w:lang w:val="ru-RU"/>
              </w:rPr>
            </w:pP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11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B452A8" w:rsidP="001D4A8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Взяття на облік безхазяйного нерухомого майна проводиться у строк, що не перевищує 12 годин, крім вихідних та святкових днів, з моменту прийняття відповідної заяви (п.5 Порядку державної реєстрації речових прав на нерухоме майно та їх обтяжень, затвердженого постановою КМУ від 25.12.2015р. №1127)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12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4A8E" w:rsidRPr="001C03F2" w:rsidRDefault="001D4A8E" w:rsidP="001D4A8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proofErr w:type="spellStart"/>
            <w:r w:rsidRPr="001C03F2"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заяви про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може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бути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зупинено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державним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реєстратором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виключно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03F2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1C03F2">
              <w:rPr>
                <w:color w:val="000000"/>
                <w:sz w:val="28"/>
                <w:szCs w:val="28"/>
              </w:rPr>
              <w:t xml:space="preserve"> таких випадках:</w:t>
            </w:r>
            <w:bookmarkStart w:id="6" w:name="n248"/>
            <w:bookmarkEnd w:id="6"/>
          </w:p>
          <w:p w:rsidR="00166208" w:rsidRPr="001C03F2" w:rsidRDefault="001D4A8E" w:rsidP="00F91B4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1C03F2">
              <w:rPr>
                <w:sz w:val="28"/>
                <w:szCs w:val="28"/>
                <w:lang w:val="uk-UA"/>
              </w:rPr>
              <w:t>1.П</w:t>
            </w:r>
            <w:proofErr w:type="spellStart"/>
            <w:r w:rsidRPr="001C03F2">
              <w:rPr>
                <w:sz w:val="28"/>
                <w:szCs w:val="28"/>
              </w:rPr>
              <w:t>одання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документів</w:t>
            </w:r>
            <w:proofErr w:type="spellEnd"/>
            <w:r w:rsidRPr="001C03F2">
              <w:rPr>
                <w:sz w:val="28"/>
                <w:szCs w:val="28"/>
              </w:rPr>
              <w:t xml:space="preserve"> для </w:t>
            </w:r>
            <w:proofErr w:type="spellStart"/>
            <w:r w:rsidRPr="001C03F2">
              <w:rPr>
                <w:sz w:val="28"/>
                <w:szCs w:val="28"/>
              </w:rPr>
              <w:t>державної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реєстрації</w:t>
            </w:r>
            <w:proofErr w:type="spellEnd"/>
            <w:r w:rsidRPr="001C03F2">
              <w:rPr>
                <w:sz w:val="28"/>
                <w:szCs w:val="28"/>
              </w:rPr>
              <w:t xml:space="preserve"> прав не в </w:t>
            </w:r>
            <w:proofErr w:type="spellStart"/>
            <w:r w:rsidRPr="001C03F2">
              <w:rPr>
                <w:sz w:val="28"/>
                <w:szCs w:val="28"/>
              </w:rPr>
              <w:t>повному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обсязі</w:t>
            </w:r>
            <w:proofErr w:type="spellEnd"/>
            <w:r w:rsidRPr="001C03F2">
              <w:rPr>
                <w:sz w:val="28"/>
                <w:szCs w:val="28"/>
              </w:rPr>
              <w:t xml:space="preserve">, </w:t>
            </w:r>
            <w:proofErr w:type="spellStart"/>
            <w:r w:rsidRPr="001C03F2">
              <w:rPr>
                <w:sz w:val="28"/>
                <w:szCs w:val="28"/>
              </w:rPr>
              <w:t>передбаченому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законодавством</w:t>
            </w:r>
            <w:proofErr w:type="spellEnd"/>
            <w:r w:rsidRPr="001C03F2">
              <w:rPr>
                <w:sz w:val="28"/>
                <w:szCs w:val="28"/>
              </w:rPr>
              <w:t>;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13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52A8" w:rsidRDefault="00B452A8" w:rsidP="00B452A8">
            <w:pPr>
              <w:tabs>
                <w:tab w:val="left" w:pos="1565"/>
              </w:tabs>
            </w:pPr>
            <w:r>
              <w:t>1. Безхазяйне майно не підлягає обліку відповідно до закону;</w:t>
            </w:r>
          </w:p>
          <w:p w:rsidR="00B452A8" w:rsidRDefault="00B452A8" w:rsidP="00B452A8">
            <w:pPr>
              <w:tabs>
                <w:tab w:val="left" w:pos="1565"/>
              </w:tabs>
            </w:pPr>
            <w:r>
              <w:t xml:space="preserve">2. Із заявою про взяття на облік безхазяйного майна звернулася неналежна особа; </w:t>
            </w:r>
          </w:p>
          <w:p w:rsidR="00B452A8" w:rsidRDefault="00B452A8" w:rsidP="00B452A8">
            <w:pPr>
              <w:tabs>
                <w:tab w:val="left" w:pos="1565"/>
              </w:tabs>
            </w:pPr>
            <w:r>
              <w:t xml:space="preserve">3.У Державному реєстрі прав наявні записи про державну реєстрацію прав на нерухоме майно, щодо якого подано заяву про взяття на облік; </w:t>
            </w:r>
          </w:p>
          <w:p w:rsidR="00166208" w:rsidRPr="00B452A8" w:rsidRDefault="00B452A8" w:rsidP="00B452A8">
            <w:pPr>
              <w:tabs>
                <w:tab w:val="left" w:pos="1565"/>
              </w:tabs>
            </w:pPr>
            <w:r>
              <w:t>4. У Державному реєстрі прав відсутні записи про припинення права власності на нерухоме майно у зв’язку з відмовою власника від права власності на таке майно (у разу, коли підставою для взяття на облік безхазяйного нерухомого майна є відмова власника нерухомого майна від свого права власності).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14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Результат надання адміністративної </w:t>
            </w:r>
            <w:r w:rsidRPr="001C03F2">
              <w:rPr>
                <w:lang w:eastAsia="uk-UA"/>
              </w:rPr>
              <w:lastRenderedPageBreak/>
              <w:t>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1D4A8E">
            <w:pPr>
              <w:tabs>
                <w:tab w:val="left" w:pos="9"/>
                <w:tab w:val="left" w:pos="449"/>
              </w:tabs>
              <w:rPr>
                <w:lang w:eastAsia="uk-UA"/>
              </w:rPr>
            </w:pPr>
            <w:bookmarkStart w:id="7" w:name="o638"/>
            <w:bookmarkEnd w:id="7"/>
            <w:r w:rsidRPr="001C03F2">
              <w:lastRenderedPageBreak/>
              <w:t xml:space="preserve">Внесення відповідного запису до </w:t>
            </w:r>
            <w:r w:rsidR="001D4A8E" w:rsidRPr="001C03F2">
              <w:rPr>
                <w:lang w:eastAsia="uk-UA"/>
              </w:rPr>
              <w:t>Державного Реєстру прав;</w:t>
            </w:r>
          </w:p>
          <w:p w:rsidR="001D4A8E" w:rsidRPr="001C03F2" w:rsidRDefault="001D4A8E" w:rsidP="001D4A8E">
            <w:pPr>
              <w:tabs>
                <w:tab w:val="left" w:pos="358"/>
                <w:tab w:val="left" w:pos="449"/>
              </w:tabs>
              <w:rPr>
                <w:color w:val="000000"/>
              </w:rPr>
            </w:pPr>
            <w:r w:rsidRPr="001C03F2">
              <w:rPr>
                <w:color w:val="000000"/>
              </w:rPr>
              <w:lastRenderedPageBreak/>
              <w:t>витяг з Державного реєстру речових прав на нерухоме майно.</w:t>
            </w:r>
          </w:p>
          <w:p w:rsidR="00166208" w:rsidRPr="001C03F2" w:rsidRDefault="001D4A8E" w:rsidP="001D4A8E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r w:rsidRPr="001C03F2">
              <w:rPr>
                <w:lang w:eastAsia="uk-UA"/>
              </w:rPr>
              <w:t>рішення</w:t>
            </w:r>
            <w:r w:rsidR="00166208" w:rsidRPr="001C03F2">
              <w:rPr>
                <w:lang w:eastAsia="uk-UA"/>
              </w:rPr>
              <w:t xml:space="preserve"> про відмову у державній реєстрації із зазначенням виключного переліку підстав для відмови</w:t>
            </w:r>
            <w:r w:rsidRPr="001C03F2">
              <w:rPr>
                <w:lang w:eastAsia="uk-UA"/>
              </w:rPr>
              <w:t>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lastRenderedPageBreak/>
              <w:t>15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4A8E" w:rsidRPr="001C03F2" w:rsidRDefault="001D4A8E" w:rsidP="001D4A8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C03F2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03F2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витяг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про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проведену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надаються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електронній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та (за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бажанням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паперовій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формі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>.</w:t>
            </w:r>
          </w:p>
          <w:p w:rsidR="00166208" w:rsidRPr="001C03F2" w:rsidRDefault="001D4A8E" w:rsidP="00F91B4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8" w:name="n581"/>
            <w:bookmarkEnd w:id="8"/>
            <w:proofErr w:type="spellStart"/>
            <w:r w:rsidRPr="001C03F2">
              <w:rPr>
                <w:sz w:val="28"/>
                <w:szCs w:val="28"/>
              </w:rPr>
              <w:t>Витяг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</w:t>
            </w:r>
            <w:proofErr w:type="spellEnd"/>
            <w:r w:rsidRPr="001C03F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sz w:val="28"/>
                <w:szCs w:val="28"/>
              </w:rPr>
              <w:t>реєстру</w:t>
            </w:r>
            <w:proofErr w:type="spellEnd"/>
            <w:r w:rsidRPr="001C03F2">
              <w:rPr>
                <w:sz w:val="28"/>
                <w:szCs w:val="28"/>
              </w:rPr>
              <w:t xml:space="preserve"> прав про </w:t>
            </w:r>
            <w:proofErr w:type="spellStart"/>
            <w:r w:rsidRPr="001C03F2">
              <w:rPr>
                <w:sz w:val="28"/>
                <w:szCs w:val="28"/>
              </w:rPr>
              <w:t>проведену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sz w:val="28"/>
                <w:szCs w:val="28"/>
              </w:rPr>
              <w:t xml:space="preserve"> прав за </w:t>
            </w:r>
            <w:proofErr w:type="spellStart"/>
            <w:r w:rsidRPr="001C03F2">
              <w:rPr>
                <w:sz w:val="28"/>
                <w:szCs w:val="28"/>
              </w:rPr>
              <w:t>бажанням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заявника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надається</w:t>
            </w:r>
            <w:proofErr w:type="spellEnd"/>
            <w:r w:rsidRPr="001C03F2">
              <w:rPr>
                <w:sz w:val="28"/>
                <w:szCs w:val="28"/>
              </w:rPr>
              <w:t xml:space="preserve"> у </w:t>
            </w:r>
            <w:proofErr w:type="spellStart"/>
            <w:r w:rsidRPr="001C03F2">
              <w:rPr>
                <w:sz w:val="28"/>
                <w:szCs w:val="28"/>
              </w:rPr>
              <w:t>паперовій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формі</w:t>
            </w:r>
            <w:proofErr w:type="spellEnd"/>
            <w:r w:rsidRPr="001C03F2">
              <w:rPr>
                <w:sz w:val="28"/>
                <w:szCs w:val="28"/>
              </w:rPr>
              <w:t xml:space="preserve">. </w:t>
            </w:r>
            <w:proofErr w:type="spellStart"/>
            <w:r w:rsidRPr="001C03F2">
              <w:rPr>
                <w:sz w:val="28"/>
                <w:szCs w:val="28"/>
              </w:rPr>
              <w:t>Такий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витяг</w:t>
            </w:r>
            <w:proofErr w:type="spellEnd"/>
            <w:r w:rsidRPr="001C03F2">
              <w:rPr>
                <w:sz w:val="28"/>
                <w:szCs w:val="28"/>
              </w:rPr>
              <w:t xml:space="preserve"> у </w:t>
            </w:r>
            <w:proofErr w:type="spellStart"/>
            <w:r w:rsidRPr="001C03F2">
              <w:rPr>
                <w:sz w:val="28"/>
                <w:szCs w:val="28"/>
              </w:rPr>
              <w:t>паперовій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формі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надається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проставленням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03F2">
              <w:rPr>
                <w:sz w:val="28"/>
                <w:szCs w:val="28"/>
              </w:rPr>
              <w:t>п</w:t>
            </w:r>
            <w:proofErr w:type="gramEnd"/>
            <w:r w:rsidRPr="001C03F2">
              <w:rPr>
                <w:sz w:val="28"/>
                <w:szCs w:val="28"/>
              </w:rPr>
              <w:t>ідпису</w:t>
            </w:r>
            <w:proofErr w:type="spellEnd"/>
            <w:r w:rsidRPr="001C03F2">
              <w:rPr>
                <w:sz w:val="28"/>
                <w:szCs w:val="28"/>
              </w:rPr>
              <w:t xml:space="preserve"> та печатки державного </w:t>
            </w:r>
            <w:proofErr w:type="spellStart"/>
            <w:r w:rsidRPr="001C03F2">
              <w:rPr>
                <w:sz w:val="28"/>
                <w:szCs w:val="28"/>
              </w:rPr>
              <w:t>реєстратора</w:t>
            </w:r>
            <w:proofErr w:type="spellEnd"/>
            <w:r w:rsidRPr="001C03F2">
              <w:rPr>
                <w:sz w:val="28"/>
                <w:szCs w:val="28"/>
              </w:rPr>
              <w:t>.</w:t>
            </w:r>
          </w:p>
        </w:tc>
      </w:tr>
    </w:tbl>
    <w:p w:rsidR="001C03F2" w:rsidRPr="001C03F2" w:rsidRDefault="001C03F2" w:rsidP="001C03F2">
      <w:bookmarkStart w:id="9" w:name="n43"/>
      <w:bookmarkEnd w:id="9"/>
    </w:p>
    <w:p w:rsidR="001C03F2" w:rsidRDefault="001C03F2" w:rsidP="001C03F2"/>
    <w:p w:rsidR="001C03F2" w:rsidRPr="00EE788F" w:rsidRDefault="001C03F2" w:rsidP="001C03F2"/>
    <w:p w:rsidR="001C03F2" w:rsidRDefault="001C03F2" w:rsidP="001C03F2">
      <w:r>
        <w:t xml:space="preserve">Керівник апарату </w:t>
      </w:r>
      <w:r w:rsidRPr="00EA4168">
        <w:t xml:space="preserve">Черкаської </w:t>
      </w:r>
    </w:p>
    <w:p w:rsidR="001C03F2" w:rsidRDefault="001C03F2" w:rsidP="001C03F2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1579E2" w:rsidRPr="00C20784" w:rsidRDefault="001579E2" w:rsidP="001F1CED"/>
    <w:sectPr w:rsidR="001579E2" w:rsidRPr="00C20784" w:rsidSect="00FC5D26">
      <w:headerReference w:type="default" r:id="rId7"/>
      <w:footerReference w:type="firs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4F" w:rsidRDefault="00A27B4F">
      <w:r>
        <w:separator/>
      </w:r>
    </w:p>
  </w:endnote>
  <w:endnote w:type="continuationSeparator" w:id="0">
    <w:p w:rsidR="00A27B4F" w:rsidRDefault="00A2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000C52" w:rsidRDefault="006F3E90" w:rsidP="001C03F2">
    <w:pPr>
      <w:pStyle w:val="a8"/>
      <w:pBdr>
        <w:top w:val="single" w:sz="4" w:space="1" w:color="auto"/>
      </w:pBdr>
      <w:rPr>
        <w:sz w:val="18"/>
        <w:lang w:val="ru-RU"/>
      </w:rPr>
    </w:pPr>
    <w:r>
      <w:tab/>
    </w:r>
  </w:p>
  <w:p w:rsidR="006F3E90" w:rsidRDefault="006F3E90" w:rsidP="005334E5">
    <w:pPr>
      <w:pStyle w:val="a8"/>
      <w:tabs>
        <w:tab w:val="clear" w:pos="4819"/>
        <w:tab w:val="clear" w:pos="9639"/>
        <w:tab w:val="left" w:pos="1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4F" w:rsidRDefault="00A27B4F">
      <w:r>
        <w:separator/>
      </w:r>
    </w:p>
  </w:footnote>
  <w:footnote w:type="continuationSeparator" w:id="0">
    <w:p w:rsidR="00A27B4F" w:rsidRDefault="00A27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3945B6" w:rsidRDefault="005D6272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F3E90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40A4F" w:rsidRPr="00E40A4F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D4C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4ED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C2D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DE9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62A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6E1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545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E23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B6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C27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1">
    <w:nsid w:val="09CE44CE"/>
    <w:multiLevelType w:val="hybridMultilevel"/>
    <w:tmpl w:val="1FEAE016"/>
    <w:lvl w:ilvl="0" w:tplc="93B4E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3537C"/>
    <w:multiLevelType w:val="hybridMultilevel"/>
    <w:tmpl w:val="C8923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03E60"/>
    <w:rsid w:val="00000C52"/>
    <w:rsid w:val="00001CA8"/>
    <w:rsid w:val="00007AB4"/>
    <w:rsid w:val="00010AF8"/>
    <w:rsid w:val="000472D8"/>
    <w:rsid w:val="00053224"/>
    <w:rsid w:val="000605BE"/>
    <w:rsid w:val="00085371"/>
    <w:rsid w:val="000913B0"/>
    <w:rsid w:val="00091882"/>
    <w:rsid w:val="000A34BC"/>
    <w:rsid w:val="000C20B5"/>
    <w:rsid w:val="000C77D7"/>
    <w:rsid w:val="000E1FD6"/>
    <w:rsid w:val="000F2113"/>
    <w:rsid w:val="00115B24"/>
    <w:rsid w:val="00122440"/>
    <w:rsid w:val="00142A11"/>
    <w:rsid w:val="001579E2"/>
    <w:rsid w:val="001611BA"/>
    <w:rsid w:val="001651D9"/>
    <w:rsid w:val="00165BB0"/>
    <w:rsid w:val="00166208"/>
    <w:rsid w:val="001C03F2"/>
    <w:rsid w:val="001C5B92"/>
    <w:rsid w:val="001D4A8E"/>
    <w:rsid w:val="001D5657"/>
    <w:rsid w:val="001E0E70"/>
    <w:rsid w:val="001F1CED"/>
    <w:rsid w:val="00216288"/>
    <w:rsid w:val="00234BF6"/>
    <w:rsid w:val="002366EE"/>
    <w:rsid w:val="0023746A"/>
    <w:rsid w:val="00241AAF"/>
    <w:rsid w:val="00264EFA"/>
    <w:rsid w:val="002701F6"/>
    <w:rsid w:val="002773BF"/>
    <w:rsid w:val="002A134F"/>
    <w:rsid w:val="002D4661"/>
    <w:rsid w:val="002F7735"/>
    <w:rsid w:val="0031196D"/>
    <w:rsid w:val="00313492"/>
    <w:rsid w:val="0032192B"/>
    <w:rsid w:val="00373021"/>
    <w:rsid w:val="003945B6"/>
    <w:rsid w:val="003B74D7"/>
    <w:rsid w:val="003F39DE"/>
    <w:rsid w:val="00423212"/>
    <w:rsid w:val="00440A5D"/>
    <w:rsid w:val="004519EF"/>
    <w:rsid w:val="004618CA"/>
    <w:rsid w:val="00492F48"/>
    <w:rsid w:val="00497481"/>
    <w:rsid w:val="004B40F4"/>
    <w:rsid w:val="004E0545"/>
    <w:rsid w:val="004F324E"/>
    <w:rsid w:val="00517FB1"/>
    <w:rsid w:val="0052271C"/>
    <w:rsid w:val="00523281"/>
    <w:rsid w:val="005334E5"/>
    <w:rsid w:val="005403D3"/>
    <w:rsid w:val="00586539"/>
    <w:rsid w:val="00592154"/>
    <w:rsid w:val="0059459D"/>
    <w:rsid w:val="005959BD"/>
    <w:rsid w:val="005B1B2C"/>
    <w:rsid w:val="005D6272"/>
    <w:rsid w:val="00622936"/>
    <w:rsid w:val="00687468"/>
    <w:rsid w:val="00690FCC"/>
    <w:rsid w:val="006A6333"/>
    <w:rsid w:val="006A6CDC"/>
    <w:rsid w:val="006D7D9B"/>
    <w:rsid w:val="006F3E90"/>
    <w:rsid w:val="00722219"/>
    <w:rsid w:val="0072336D"/>
    <w:rsid w:val="00783197"/>
    <w:rsid w:val="007837EB"/>
    <w:rsid w:val="00791CD5"/>
    <w:rsid w:val="00797E4B"/>
    <w:rsid w:val="007A660F"/>
    <w:rsid w:val="007A7278"/>
    <w:rsid w:val="007B4A2C"/>
    <w:rsid w:val="007B60C3"/>
    <w:rsid w:val="007C172C"/>
    <w:rsid w:val="007C259A"/>
    <w:rsid w:val="007E4A66"/>
    <w:rsid w:val="007E4E51"/>
    <w:rsid w:val="007F25F0"/>
    <w:rsid w:val="007F7AD9"/>
    <w:rsid w:val="00804F08"/>
    <w:rsid w:val="00805BC3"/>
    <w:rsid w:val="00815BBE"/>
    <w:rsid w:val="00816AD2"/>
    <w:rsid w:val="00824963"/>
    <w:rsid w:val="00827847"/>
    <w:rsid w:val="00842E04"/>
    <w:rsid w:val="00856E0C"/>
    <w:rsid w:val="00861A85"/>
    <w:rsid w:val="00882589"/>
    <w:rsid w:val="00897AC5"/>
    <w:rsid w:val="008B1659"/>
    <w:rsid w:val="008C0A98"/>
    <w:rsid w:val="00911F85"/>
    <w:rsid w:val="009620EA"/>
    <w:rsid w:val="0097065E"/>
    <w:rsid w:val="009C7C5E"/>
    <w:rsid w:val="00A07DA4"/>
    <w:rsid w:val="00A134A1"/>
    <w:rsid w:val="00A27B4F"/>
    <w:rsid w:val="00A54768"/>
    <w:rsid w:val="00A7050D"/>
    <w:rsid w:val="00A82B8D"/>
    <w:rsid w:val="00A82E40"/>
    <w:rsid w:val="00AA25EE"/>
    <w:rsid w:val="00AA7C3F"/>
    <w:rsid w:val="00B121B4"/>
    <w:rsid w:val="00B22FA0"/>
    <w:rsid w:val="00B26E40"/>
    <w:rsid w:val="00B423CA"/>
    <w:rsid w:val="00B43245"/>
    <w:rsid w:val="00B452A8"/>
    <w:rsid w:val="00B51941"/>
    <w:rsid w:val="00B579ED"/>
    <w:rsid w:val="00B667D2"/>
    <w:rsid w:val="00B66F74"/>
    <w:rsid w:val="00B7452B"/>
    <w:rsid w:val="00B80595"/>
    <w:rsid w:val="00BA0008"/>
    <w:rsid w:val="00BA4320"/>
    <w:rsid w:val="00BB06FD"/>
    <w:rsid w:val="00BC1CBF"/>
    <w:rsid w:val="00BC5EF2"/>
    <w:rsid w:val="00BD06DC"/>
    <w:rsid w:val="00BE5E7F"/>
    <w:rsid w:val="00BF7369"/>
    <w:rsid w:val="00C01CFF"/>
    <w:rsid w:val="00C20784"/>
    <w:rsid w:val="00C638C2"/>
    <w:rsid w:val="00C74B67"/>
    <w:rsid w:val="00CB63F4"/>
    <w:rsid w:val="00CC122F"/>
    <w:rsid w:val="00CD0DD2"/>
    <w:rsid w:val="00D00723"/>
    <w:rsid w:val="00D03D12"/>
    <w:rsid w:val="00D122AF"/>
    <w:rsid w:val="00D12DC9"/>
    <w:rsid w:val="00D22A9E"/>
    <w:rsid w:val="00D245F4"/>
    <w:rsid w:val="00D27758"/>
    <w:rsid w:val="00D36D97"/>
    <w:rsid w:val="00D41010"/>
    <w:rsid w:val="00D607C9"/>
    <w:rsid w:val="00D73D1F"/>
    <w:rsid w:val="00D7695F"/>
    <w:rsid w:val="00D92F17"/>
    <w:rsid w:val="00DA1733"/>
    <w:rsid w:val="00DB03D7"/>
    <w:rsid w:val="00DC0A34"/>
    <w:rsid w:val="00DC2A9F"/>
    <w:rsid w:val="00DD003D"/>
    <w:rsid w:val="00DD36A3"/>
    <w:rsid w:val="00DE6CCD"/>
    <w:rsid w:val="00E10447"/>
    <w:rsid w:val="00E3515D"/>
    <w:rsid w:val="00E40A4F"/>
    <w:rsid w:val="00E43F0B"/>
    <w:rsid w:val="00E445C3"/>
    <w:rsid w:val="00E51A6F"/>
    <w:rsid w:val="00E55BA5"/>
    <w:rsid w:val="00E7156E"/>
    <w:rsid w:val="00E81747"/>
    <w:rsid w:val="00E8689A"/>
    <w:rsid w:val="00E9323A"/>
    <w:rsid w:val="00EB4B82"/>
    <w:rsid w:val="00EB72D9"/>
    <w:rsid w:val="00EC434E"/>
    <w:rsid w:val="00EC550D"/>
    <w:rsid w:val="00EE1889"/>
    <w:rsid w:val="00EF1618"/>
    <w:rsid w:val="00F03830"/>
    <w:rsid w:val="00F03964"/>
    <w:rsid w:val="00F03E60"/>
    <w:rsid w:val="00F2526D"/>
    <w:rsid w:val="00F412C3"/>
    <w:rsid w:val="00F52ADF"/>
    <w:rsid w:val="00F91B48"/>
    <w:rsid w:val="00F94444"/>
    <w:rsid w:val="00F94EC9"/>
    <w:rsid w:val="00FA288F"/>
    <w:rsid w:val="00FB3DD9"/>
    <w:rsid w:val="00FC4066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E60"/>
    <w:pPr>
      <w:ind w:left="720"/>
      <w:contextualSpacing/>
    </w:pPr>
  </w:style>
  <w:style w:type="paragraph" w:styleId="a3">
    <w:name w:val="header"/>
    <w:basedOn w:val="a"/>
    <w:link w:val="a4"/>
    <w:rsid w:val="00F03E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locked/>
    <w:rsid w:val="00F03E60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rsid w:val="00165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65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9459D"/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945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locked/>
    <w:rsid w:val="003945B6"/>
    <w:rPr>
      <w:rFonts w:ascii="Times New Roman" w:hAnsi="Times New Roman" w:cs="Times New Roman"/>
      <w:sz w:val="28"/>
      <w:szCs w:val="28"/>
    </w:rPr>
  </w:style>
  <w:style w:type="character" w:styleId="aa">
    <w:name w:val="Hyperlink"/>
    <w:rsid w:val="00D22A9E"/>
    <w:rPr>
      <w:color w:val="0000FF"/>
      <w:u w:val="single"/>
    </w:rPr>
  </w:style>
  <w:style w:type="character" w:customStyle="1" w:styleId="ab">
    <w:name w:val="Знак Знак"/>
    <w:basedOn w:val="a0"/>
    <w:rsid w:val="00B7452B"/>
    <w:rPr>
      <w:lang w:val="ru-RU" w:eastAsia="ru-RU" w:bidi="ar-SA"/>
    </w:rPr>
  </w:style>
  <w:style w:type="paragraph" w:customStyle="1" w:styleId="rvps6">
    <w:name w:val="rvps6"/>
    <w:basedOn w:val="a"/>
    <w:rsid w:val="00000C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000C52"/>
    <w:rPr>
      <w:rFonts w:cs="Times New Roman"/>
    </w:rPr>
  </w:style>
  <w:style w:type="character" w:customStyle="1" w:styleId="rvts44">
    <w:name w:val="rvts44"/>
    <w:basedOn w:val="a0"/>
    <w:rsid w:val="00C01CFF"/>
    <w:rPr>
      <w:rFonts w:cs="Times New Roman"/>
    </w:rPr>
  </w:style>
  <w:style w:type="character" w:customStyle="1" w:styleId="apple-converted-space">
    <w:name w:val="apple-converted-space"/>
    <w:basedOn w:val="a0"/>
    <w:rsid w:val="00C01CFF"/>
    <w:rPr>
      <w:rFonts w:cs="Times New Roman"/>
    </w:rPr>
  </w:style>
  <w:style w:type="paragraph" w:customStyle="1" w:styleId="rvps2">
    <w:name w:val="rvps2"/>
    <w:basedOn w:val="a"/>
    <w:rsid w:val="001D4A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4668</CharactersWithSpaces>
  <SharedDoc>false</SharedDoc>
  <HLinks>
    <vt:vector size="18" baseType="variant"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mailto:rybachuktanja@ukr.net</vt:lpwstr>
      </vt:variant>
      <vt:variant>
        <vt:lpwstr/>
      </vt:variant>
      <vt:variant>
        <vt:i4>5308510</vt:i4>
      </vt:variant>
      <vt:variant>
        <vt:i4>9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Hi-Tech</cp:lastModifiedBy>
  <cp:revision>10</cp:revision>
  <cp:lastPrinted>2017-02-13T11:57:00Z</cp:lastPrinted>
  <dcterms:created xsi:type="dcterms:W3CDTF">2017-02-07T08:33:00Z</dcterms:created>
  <dcterms:modified xsi:type="dcterms:W3CDTF">2017-02-16T06:37:00Z</dcterms:modified>
</cp:coreProperties>
</file>